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52" w:rsidRPr="000110AB" w:rsidRDefault="00BA0552" w:rsidP="00011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10AB">
        <w:rPr>
          <w:rFonts w:ascii="Times New Roman" w:hAnsi="Times New Roman" w:cs="Times New Roman"/>
          <w:sz w:val="20"/>
          <w:szCs w:val="20"/>
        </w:rPr>
        <w:t xml:space="preserve">Załącznik nr 1.2 </w:t>
      </w:r>
    </w:p>
    <w:p w:rsidR="00BA0552" w:rsidRPr="0065245E" w:rsidRDefault="00BA0552" w:rsidP="000110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110AB">
        <w:rPr>
          <w:rFonts w:ascii="Times New Roman" w:hAnsi="Times New Roman" w:cs="Times New Roman"/>
          <w:sz w:val="20"/>
          <w:szCs w:val="20"/>
        </w:rPr>
        <w:t>do specyfikacji istotnych warunków zamówienia</w:t>
      </w:r>
    </w:p>
    <w:p w:rsidR="00BA0552" w:rsidRDefault="00BA0552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552" w:rsidRDefault="00BA0552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BA0552" w:rsidRDefault="00BA0552" w:rsidP="000110AB">
      <w:pPr>
        <w:pStyle w:val="Style27"/>
      </w:pPr>
    </w:p>
    <w:p w:rsidR="00BA0552" w:rsidRPr="000110AB" w:rsidRDefault="00BA0552" w:rsidP="000110AB">
      <w:pPr>
        <w:pStyle w:val="Style27"/>
        <w:rPr>
          <w:u w:val="single"/>
        </w:rPr>
      </w:pPr>
      <w:r w:rsidRPr="000110AB">
        <w:rPr>
          <w:u w:val="single"/>
        </w:rPr>
        <w:t>Charakterystyka techniczna urządzenia:</w:t>
      </w:r>
    </w:p>
    <w:p w:rsidR="00BA0552" w:rsidRDefault="00BA0552" w:rsidP="000110AB">
      <w:pPr>
        <w:pStyle w:val="Style27"/>
      </w:pP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Serwis radaru MMR-50 a po wymianie urządzenia – serwis radaru MMR-116 wraz z jednym serwerem bezpośrednio obsługującym radar.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zapewni ciągłość pracy urządzenia poprzez jego stały monitoring i wymianę niezbędnych materiałów eksploatacyjnych oraz konserwację, zapewniając pracę urządzenia według parametrów określonych w jego specyfikacji.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Bieżący monitoring radaru może odbywać się online; każdorazowo w przypadku wykrycia ryzyka wystąpienia awarii, Wykonawca zobowiązany jest do niezwłocznego powiadomienia Zamawiającego.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Wszelkie awarie muszą być usuwane w czasach określonych w załączniku.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Przedmiotem serwisu jest również dodatkowy moduł oprogramowania generujący dane radarowe </w:t>
      </w:r>
      <w:r w:rsidRPr="00222D51">
        <w:rPr>
          <w:sz w:val="20"/>
          <w:szCs w:val="20"/>
        </w:rPr>
        <w:br/>
        <w:t>w postaci plików HDF5.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obowiązany będzie do uaktualniania całości oprogramowania wraz ze wszystkimi jego modułami, niezwłocznie po pojawieniu się takiego uaktualnienia.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zapewni kontakt do osób pełniących dyżury w ramach serwisu.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przedstawi całoroczny plan serwisowy obejmujący przeglądy okresowe i wymianę materiałów eksploatacyjnych.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przedstawi cennik najważniejszych podzespołów radaru MMR-50 i MMR-116.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dopuszcza zbieranie danych dotyczących pracy radaru i serwera radaru przez Wykonawcę w celu prawidłowej analizy ich pracy.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ma obowiązek przekazania informacji o możliwości wystąpienia awarii, niezwłocznie po powzięciu takiej informacji.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Wykonawca zapewni dostęp do zdalnego wsparcia technicznego w dni robocze, w godz. od 7:00 do 15:00, za pośrednictwem poczty e-mail, komunikatora internetowego i telefonu. Kontakt </w:t>
      </w:r>
      <w:r w:rsidRPr="00222D51">
        <w:rPr>
          <w:sz w:val="20"/>
          <w:szCs w:val="20"/>
        </w:rPr>
        <w:br/>
        <w:t>z operatorem systemu wsparcia technicznego będzie odbywał się w języku polskim lub angielskim. W przypadku powzięcia przez Zamawiającego informacji o problemach z kontaktem ze zdalnym wsparciem technicznym, przekaże on informację o tym fakcie Zamawiającemu.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będzie przedstawiał comiesięczne raporty dotyczące prowadzonych prac serwisowych, monitoringu tych systemów, poprawności i ciągłości pracy radaru i serwera.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Oferta wykonawcy powinna zawierać stałą, miesięczną opłatę serwisową, koszt fabrycznie nowego magnetronu, jak również koszt jednej roboczogodziny serwisanta.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zapewni dostęp online do radaru i serwera radaru w celu prowadzenia jego monitoringu i serwisu online.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powinien usuwać awarie w trybie online, każdorazowo, gdy tylko jest to możliwe ze względów technicznych i ze względu na specyfikę awarii.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Zamawiający ustala karę umowną w wysokości 2% rocznej ryczałtowej opłaty z tytułu realizacji niniejszej umowy za każdy przypadek naruszenia warunków serwisu oraz za każdy dzień zwłoki </w:t>
      </w:r>
      <w:r w:rsidRPr="00222D51">
        <w:rPr>
          <w:sz w:val="20"/>
          <w:szCs w:val="20"/>
        </w:rPr>
        <w:br/>
        <w:t>w stosunku do określonych warunków.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zobowiązuje się do zapłaty za nie więcej niż 5 napraw serwisowych w ciągu roku kalendarzowego. W liczbę napraw nie wlicza się serwis radaru i serwera wynikający z wymiany materiałów eksploatacyjnych. W przypadku większej ilości awarii, Wykonawca zobowiązuje się do ich usunięcia na własny koszt.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Zamawiający dopuszcza zerwanie umowy w przypadku </w:t>
      </w:r>
      <w:proofErr w:type="gramStart"/>
      <w:r w:rsidRPr="00222D51">
        <w:rPr>
          <w:sz w:val="20"/>
          <w:szCs w:val="20"/>
        </w:rPr>
        <w:t>nie wywiązywania</w:t>
      </w:r>
      <w:proofErr w:type="gramEnd"/>
      <w:r w:rsidRPr="00222D51">
        <w:rPr>
          <w:sz w:val="20"/>
          <w:szCs w:val="20"/>
        </w:rPr>
        <w:t xml:space="preserve"> się przez Wykonawcę </w:t>
      </w:r>
      <w:r w:rsidRPr="00222D51">
        <w:rPr>
          <w:sz w:val="20"/>
          <w:szCs w:val="20"/>
        </w:rPr>
        <w:br/>
        <w:t xml:space="preserve">z warunków umowy w przypadku braku reakcji na wystąpienie awarii przez okres powyżej 20 dni lub w przypadku wystąpienia więcej niż 5 przypadków naruszenia warunków usługi w okresie </w:t>
      </w:r>
      <w:r w:rsidRPr="00222D51">
        <w:rPr>
          <w:sz w:val="20"/>
          <w:szCs w:val="20"/>
        </w:rPr>
        <w:br/>
        <w:t>6 miesięcy.</w:t>
      </w:r>
    </w:p>
    <w:p w:rsidR="003E5862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udzieli pełnej, 12-miesięcznej gwarancji na wymieniane podzespoły radaru i serwera radaru</w:t>
      </w:r>
      <w:r>
        <w:rPr>
          <w:sz w:val="20"/>
          <w:szCs w:val="20"/>
        </w:rPr>
        <w:t>.</w:t>
      </w: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Pr="00222D51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  <w:bookmarkStart w:id="0" w:name="_GoBack"/>
      <w:bookmarkEnd w:id="0"/>
    </w:p>
    <w:p w:rsidR="003E5862" w:rsidRPr="00222D51" w:rsidRDefault="003E5862" w:rsidP="003E5862">
      <w:pPr>
        <w:pStyle w:val="Style27"/>
        <w:widowControl/>
        <w:adjustRightInd/>
        <w:ind w:left="360"/>
        <w:rPr>
          <w:b/>
          <w:sz w:val="20"/>
          <w:szCs w:val="20"/>
          <w:u w:val="single"/>
        </w:rPr>
      </w:pPr>
      <w:r w:rsidRPr="00222D51">
        <w:rPr>
          <w:b/>
          <w:sz w:val="20"/>
          <w:szCs w:val="20"/>
          <w:u w:val="single"/>
        </w:rPr>
        <w:t xml:space="preserve">Zamawiający ustala następujące maksymalne czasy usunięcia awarii: </w:t>
      </w:r>
    </w:p>
    <w:p w:rsidR="003E5862" w:rsidRPr="00222D51" w:rsidRDefault="003E5862" w:rsidP="003E5862">
      <w:pPr>
        <w:pStyle w:val="Style27"/>
        <w:widowControl/>
        <w:adjustRightInd/>
        <w:ind w:left="360"/>
        <w:rPr>
          <w:b/>
          <w:sz w:val="20"/>
          <w:szCs w:val="20"/>
          <w:u w:val="single"/>
        </w:rPr>
      </w:pP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3 dni robocze od momentu powzięcia informacji o powstaniu awarii przez którąkolwiek ze stron - </w:t>
      </w:r>
      <w:r w:rsidRPr="00222D51">
        <w:rPr>
          <w:sz w:val="20"/>
          <w:szCs w:val="20"/>
        </w:rPr>
        <w:br/>
        <w:t>w przypadku konieczności przeprowadzenia prac przez serwisanta.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2 godziny od momentu powzięcia informacji o powstaniu awarii przez którąkolwiek ze stron – </w:t>
      </w:r>
      <w:r w:rsidRPr="00222D51">
        <w:rPr>
          <w:sz w:val="20"/>
          <w:szCs w:val="20"/>
        </w:rPr>
        <w:br/>
        <w:t>w przypadku możliwości usunięcia awarii w trybie online, w dni robocze w godz. od 7:00 do 16:00.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Do godziny 9:00 w następnym dniu roboczym – w przypadku powstania awarii w dniu wolnym od pracy lub w przypadku wystąpienia awarii po godzinie 16:00 w dniu roboczym.</w:t>
      </w:r>
    </w:p>
    <w:p w:rsidR="003E5862" w:rsidRDefault="003E5862" w:rsidP="000110AB">
      <w:pPr>
        <w:pStyle w:val="Style27"/>
      </w:pPr>
    </w:p>
    <w:p w:rsidR="003E5862" w:rsidRDefault="003E5862" w:rsidP="000110AB">
      <w:pPr>
        <w:pStyle w:val="Style27"/>
      </w:pPr>
    </w:p>
    <w:p w:rsidR="003E5862" w:rsidRDefault="003E5862" w:rsidP="000110AB">
      <w:pPr>
        <w:pStyle w:val="Style27"/>
      </w:pPr>
    </w:p>
    <w:p w:rsidR="00BA0552" w:rsidRPr="000110AB" w:rsidRDefault="00BA0552" w:rsidP="00B84F08">
      <w:pPr>
        <w:jc w:val="center"/>
        <w:rPr>
          <w:rFonts w:ascii="Times New Roman" w:hAnsi="Times New Roman" w:cs="Times New Roman"/>
        </w:rPr>
      </w:pPr>
    </w:p>
    <w:sectPr w:rsidR="00BA0552" w:rsidRPr="000110AB" w:rsidSect="0059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31" w:rsidRDefault="00196231" w:rsidP="00491A69">
      <w:pPr>
        <w:spacing w:after="0" w:line="240" w:lineRule="auto"/>
      </w:pPr>
      <w:r>
        <w:separator/>
      </w:r>
    </w:p>
  </w:endnote>
  <w:endnote w:type="continuationSeparator" w:id="0">
    <w:p w:rsidR="00196231" w:rsidRDefault="00196231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52" w:rsidRDefault="00BA05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BA0552" w:rsidRDefault="00BA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31" w:rsidRDefault="00196231" w:rsidP="00491A69">
      <w:pPr>
        <w:spacing w:after="0" w:line="240" w:lineRule="auto"/>
      </w:pPr>
      <w:r>
        <w:separator/>
      </w:r>
    </w:p>
  </w:footnote>
  <w:footnote w:type="continuationSeparator" w:id="0">
    <w:p w:rsidR="00196231" w:rsidRDefault="00196231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3A3E"/>
    <w:multiLevelType w:val="hybridMultilevel"/>
    <w:tmpl w:val="435A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10AB"/>
    <w:rsid w:val="00017C81"/>
    <w:rsid w:val="000221CB"/>
    <w:rsid w:val="00022232"/>
    <w:rsid w:val="00026067"/>
    <w:rsid w:val="0007024E"/>
    <w:rsid w:val="000914B9"/>
    <w:rsid w:val="00094982"/>
    <w:rsid w:val="000A3520"/>
    <w:rsid w:val="000C3585"/>
    <w:rsid w:val="0012492F"/>
    <w:rsid w:val="0013558E"/>
    <w:rsid w:val="0014568F"/>
    <w:rsid w:val="00173A58"/>
    <w:rsid w:val="001760CC"/>
    <w:rsid w:val="001858C4"/>
    <w:rsid w:val="00196231"/>
    <w:rsid w:val="001C465D"/>
    <w:rsid w:val="001D537A"/>
    <w:rsid w:val="002303E8"/>
    <w:rsid w:val="00231F7B"/>
    <w:rsid w:val="00263232"/>
    <w:rsid w:val="002646AC"/>
    <w:rsid w:val="0028303F"/>
    <w:rsid w:val="00287D06"/>
    <w:rsid w:val="002E2FEC"/>
    <w:rsid w:val="002E344F"/>
    <w:rsid w:val="002E6758"/>
    <w:rsid w:val="002F5116"/>
    <w:rsid w:val="00335016"/>
    <w:rsid w:val="003714E8"/>
    <w:rsid w:val="00396685"/>
    <w:rsid w:val="003A4CD7"/>
    <w:rsid w:val="003C289F"/>
    <w:rsid w:val="003E5862"/>
    <w:rsid w:val="003E5934"/>
    <w:rsid w:val="003F1E24"/>
    <w:rsid w:val="0040103F"/>
    <w:rsid w:val="00406A25"/>
    <w:rsid w:val="00412CE0"/>
    <w:rsid w:val="0041362E"/>
    <w:rsid w:val="00461832"/>
    <w:rsid w:val="00471F57"/>
    <w:rsid w:val="004843EB"/>
    <w:rsid w:val="00491007"/>
    <w:rsid w:val="00491A69"/>
    <w:rsid w:val="004B2A69"/>
    <w:rsid w:val="004E222D"/>
    <w:rsid w:val="004F20B2"/>
    <w:rsid w:val="0050000A"/>
    <w:rsid w:val="00506D59"/>
    <w:rsid w:val="00514912"/>
    <w:rsid w:val="005206D8"/>
    <w:rsid w:val="00524791"/>
    <w:rsid w:val="00524F75"/>
    <w:rsid w:val="0056272F"/>
    <w:rsid w:val="0058705A"/>
    <w:rsid w:val="0059773C"/>
    <w:rsid w:val="005B2201"/>
    <w:rsid w:val="005D297D"/>
    <w:rsid w:val="005F168D"/>
    <w:rsid w:val="006070A8"/>
    <w:rsid w:val="00607EB1"/>
    <w:rsid w:val="00635F19"/>
    <w:rsid w:val="0065176F"/>
    <w:rsid w:val="0065245E"/>
    <w:rsid w:val="0067453D"/>
    <w:rsid w:val="006907BF"/>
    <w:rsid w:val="006A0325"/>
    <w:rsid w:val="00731265"/>
    <w:rsid w:val="00742761"/>
    <w:rsid w:val="0074679D"/>
    <w:rsid w:val="00773B42"/>
    <w:rsid w:val="00794EDF"/>
    <w:rsid w:val="007E11B3"/>
    <w:rsid w:val="00817B8C"/>
    <w:rsid w:val="00853C50"/>
    <w:rsid w:val="0086727D"/>
    <w:rsid w:val="008B103C"/>
    <w:rsid w:val="008E30DF"/>
    <w:rsid w:val="008E3292"/>
    <w:rsid w:val="008F695A"/>
    <w:rsid w:val="009518CB"/>
    <w:rsid w:val="00954595"/>
    <w:rsid w:val="00957F4F"/>
    <w:rsid w:val="00974099"/>
    <w:rsid w:val="00977CDF"/>
    <w:rsid w:val="0099384E"/>
    <w:rsid w:val="009B27AA"/>
    <w:rsid w:val="00A24D0E"/>
    <w:rsid w:val="00A6236A"/>
    <w:rsid w:val="00A818B5"/>
    <w:rsid w:val="00AB5E5B"/>
    <w:rsid w:val="00AC5AA4"/>
    <w:rsid w:val="00AF3283"/>
    <w:rsid w:val="00AF52FF"/>
    <w:rsid w:val="00B159AB"/>
    <w:rsid w:val="00B175E5"/>
    <w:rsid w:val="00B57D72"/>
    <w:rsid w:val="00B618A1"/>
    <w:rsid w:val="00B82195"/>
    <w:rsid w:val="00B84F08"/>
    <w:rsid w:val="00B95758"/>
    <w:rsid w:val="00BA0552"/>
    <w:rsid w:val="00BA386D"/>
    <w:rsid w:val="00BE42FE"/>
    <w:rsid w:val="00BF3E11"/>
    <w:rsid w:val="00C07950"/>
    <w:rsid w:val="00C079B2"/>
    <w:rsid w:val="00C55689"/>
    <w:rsid w:val="00C60610"/>
    <w:rsid w:val="00CC3084"/>
    <w:rsid w:val="00D05C52"/>
    <w:rsid w:val="00D11B95"/>
    <w:rsid w:val="00D14FB9"/>
    <w:rsid w:val="00D40FC2"/>
    <w:rsid w:val="00DA3EBB"/>
    <w:rsid w:val="00DB55A1"/>
    <w:rsid w:val="00DC5C4F"/>
    <w:rsid w:val="00DD5F09"/>
    <w:rsid w:val="00DF470B"/>
    <w:rsid w:val="00E03B8A"/>
    <w:rsid w:val="00E2754A"/>
    <w:rsid w:val="00E42302"/>
    <w:rsid w:val="00E44C9E"/>
    <w:rsid w:val="00E510D3"/>
    <w:rsid w:val="00EB5D87"/>
    <w:rsid w:val="00EE199B"/>
    <w:rsid w:val="00EE699D"/>
    <w:rsid w:val="00F46D82"/>
    <w:rsid w:val="00F62DFC"/>
    <w:rsid w:val="00F64856"/>
    <w:rsid w:val="00F7243A"/>
    <w:rsid w:val="00FA043B"/>
    <w:rsid w:val="00FC3951"/>
    <w:rsid w:val="00FE36E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686CA"/>
  <w15:docId w15:val="{B92F8DEB-13E9-8148-B78D-FABD678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1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6745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uiPriority w:val="99"/>
    <w:semiHidden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70B"/>
    <w:rPr>
      <w:b/>
      <w:bCs/>
      <w:sz w:val="20"/>
      <w:szCs w:val="20"/>
    </w:rPr>
  </w:style>
  <w:style w:type="paragraph" w:customStyle="1" w:styleId="Style27">
    <w:name w:val="Style27"/>
    <w:basedOn w:val="Normalny"/>
    <w:rsid w:val="00011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2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38</cp:revision>
  <cp:lastPrinted>2019-07-09T10:40:00Z</cp:lastPrinted>
  <dcterms:created xsi:type="dcterms:W3CDTF">2019-06-18T09:30:00Z</dcterms:created>
  <dcterms:modified xsi:type="dcterms:W3CDTF">2019-12-08T22:25:00Z</dcterms:modified>
</cp:coreProperties>
</file>