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552" w:rsidRPr="000110AB" w:rsidRDefault="00BA0552" w:rsidP="000110A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10AB">
        <w:rPr>
          <w:rFonts w:ascii="Times New Roman" w:hAnsi="Times New Roman" w:cs="Times New Roman"/>
          <w:sz w:val="20"/>
          <w:szCs w:val="20"/>
        </w:rPr>
        <w:t xml:space="preserve">Załącznik nr 1.2 </w:t>
      </w:r>
    </w:p>
    <w:p w:rsidR="00BA0552" w:rsidRPr="0065245E" w:rsidRDefault="00BA0552" w:rsidP="000110A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110AB">
        <w:rPr>
          <w:rFonts w:ascii="Times New Roman" w:hAnsi="Times New Roman" w:cs="Times New Roman"/>
          <w:sz w:val="20"/>
          <w:szCs w:val="20"/>
        </w:rPr>
        <w:t>do specyfikacji istotnych warunków zamówienia</w:t>
      </w:r>
    </w:p>
    <w:p w:rsidR="00BA0552" w:rsidRDefault="00BA0552" w:rsidP="00B84F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0552" w:rsidRDefault="00BA0552" w:rsidP="00B84F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OPIS PRZEDMIOTU ZAMÓWIENIA</w:t>
      </w:r>
    </w:p>
    <w:p w:rsidR="00BA0552" w:rsidRDefault="00BA0552" w:rsidP="000110AB">
      <w:pPr>
        <w:pStyle w:val="Style27"/>
      </w:pPr>
    </w:p>
    <w:p w:rsidR="00BA0552" w:rsidRPr="000110AB" w:rsidRDefault="00BA0552" w:rsidP="000110AB">
      <w:pPr>
        <w:pStyle w:val="Style27"/>
        <w:rPr>
          <w:u w:val="single"/>
        </w:rPr>
      </w:pPr>
      <w:r w:rsidRPr="000110AB">
        <w:rPr>
          <w:u w:val="single"/>
        </w:rPr>
        <w:t>Charakterystyka techniczna urządzenia:</w:t>
      </w:r>
    </w:p>
    <w:p w:rsidR="00BA0552" w:rsidRDefault="00BA0552" w:rsidP="000110AB">
      <w:pPr>
        <w:pStyle w:val="Style27"/>
      </w:pPr>
    </w:p>
    <w:p w:rsidR="003E5862" w:rsidRPr="00222D51" w:rsidRDefault="003E5862" w:rsidP="003E5862">
      <w:pPr>
        <w:pStyle w:val="Style27"/>
        <w:widowControl/>
        <w:numPr>
          <w:ilvl w:val="0"/>
          <w:numId w:val="1"/>
        </w:numPr>
        <w:adjustRightInd/>
        <w:rPr>
          <w:sz w:val="20"/>
          <w:szCs w:val="20"/>
        </w:rPr>
      </w:pPr>
      <w:r w:rsidRPr="00222D51">
        <w:rPr>
          <w:sz w:val="20"/>
          <w:szCs w:val="20"/>
        </w:rPr>
        <w:t>Serwis radaru MMR-50 a po wymianie urządzenia – serwis radaru MMR-116 wraz z jednym serwerem bezpośrednio obsługującym radar.</w:t>
      </w:r>
    </w:p>
    <w:p w:rsidR="003E5862" w:rsidRPr="00222D51" w:rsidRDefault="003E5862" w:rsidP="003E5862">
      <w:pPr>
        <w:pStyle w:val="Style27"/>
        <w:widowControl/>
        <w:numPr>
          <w:ilvl w:val="0"/>
          <w:numId w:val="1"/>
        </w:numPr>
        <w:adjustRightInd/>
        <w:rPr>
          <w:sz w:val="20"/>
          <w:szCs w:val="20"/>
        </w:rPr>
      </w:pPr>
      <w:r w:rsidRPr="00222D51">
        <w:rPr>
          <w:sz w:val="20"/>
          <w:szCs w:val="20"/>
        </w:rPr>
        <w:t>Wykonawca zapewni ciągłość pracy urządzenia poprzez jego stały monitoring i wymianę niezbędnych materiałów eksploatacyjnych oraz konserwację, zapewniając pracę urządzenia według parametrów określonych w jego specyfikacji.</w:t>
      </w:r>
    </w:p>
    <w:p w:rsidR="003E5862" w:rsidRPr="00222D51" w:rsidRDefault="003E5862" w:rsidP="003E5862">
      <w:pPr>
        <w:pStyle w:val="Style27"/>
        <w:widowControl/>
        <w:numPr>
          <w:ilvl w:val="0"/>
          <w:numId w:val="1"/>
        </w:numPr>
        <w:adjustRightInd/>
        <w:rPr>
          <w:sz w:val="20"/>
          <w:szCs w:val="20"/>
        </w:rPr>
      </w:pPr>
      <w:r w:rsidRPr="00222D51">
        <w:rPr>
          <w:sz w:val="20"/>
          <w:szCs w:val="20"/>
        </w:rPr>
        <w:t>Bieżący monitoring radaru może odbywać się online; każdorazowo w przypadku wykrycia ryzyka wystąpienia awarii, Wykonawca zobowiązany jest do niezwłocznego powiadomienia Zamawiającego.</w:t>
      </w:r>
    </w:p>
    <w:p w:rsidR="003E5862" w:rsidRPr="00222D51" w:rsidRDefault="003E5862" w:rsidP="003E5862">
      <w:pPr>
        <w:pStyle w:val="Style27"/>
        <w:widowControl/>
        <w:numPr>
          <w:ilvl w:val="0"/>
          <w:numId w:val="1"/>
        </w:numPr>
        <w:adjustRightInd/>
        <w:rPr>
          <w:sz w:val="20"/>
          <w:szCs w:val="20"/>
        </w:rPr>
      </w:pPr>
      <w:r w:rsidRPr="00222D51">
        <w:rPr>
          <w:sz w:val="20"/>
          <w:szCs w:val="20"/>
        </w:rPr>
        <w:t>Wszelkie awarie muszą być usuwane w czasach określonych w załączniku.</w:t>
      </w:r>
    </w:p>
    <w:p w:rsidR="003E5862" w:rsidRPr="00222D51" w:rsidRDefault="003E5862" w:rsidP="003E5862">
      <w:pPr>
        <w:pStyle w:val="Style27"/>
        <w:widowControl/>
        <w:numPr>
          <w:ilvl w:val="0"/>
          <w:numId w:val="1"/>
        </w:numPr>
        <w:adjustRightInd/>
        <w:rPr>
          <w:sz w:val="20"/>
          <w:szCs w:val="20"/>
        </w:rPr>
      </w:pPr>
      <w:r w:rsidRPr="00222D51">
        <w:rPr>
          <w:sz w:val="20"/>
          <w:szCs w:val="20"/>
        </w:rPr>
        <w:t xml:space="preserve">Przedmiotem serwisu jest również dodatkowy moduł oprogramowania generujący dane radarowe </w:t>
      </w:r>
      <w:r w:rsidRPr="00222D51">
        <w:rPr>
          <w:sz w:val="20"/>
          <w:szCs w:val="20"/>
        </w:rPr>
        <w:br/>
        <w:t>w postaci plików HDF5.</w:t>
      </w:r>
    </w:p>
    <w:p w:rsidR="003E5862" w:rsidRPr="00222D51" w:rsidRDefault="003E5862" w:rsidP="003E5862">
      <w:pPr>
        <w:pStyle w:val="Style27"/>
        <w:widowControl/>
        <w:numPr>
          <w:ilvl w:val="0"/>
          <w:numId w:val="1"/>
        </w:numPr>
        <w:adjustRightInd/>
        <w:rPr>
          <w:sz w:val="20"/>
          <w:szCs w:val="20"/>
        </w:rPr>
      </w:pPr>
      <w:r w:rsidRPr="00222D51">
        <w:rPr>
          <w:sz w:val="20"/>
          <w:szCs w:val="20"/>
        </w:rPr>
        <w:t>Wykonawca obowiązany będzie do uaktualniania całości oprogramowania wraz ze wszystkimi jego modułami, niezwłocznie po pojawieniu się takiego uaktualnienia.</w:t>
      </w:r>
    </w:p>
    <w:p w:rsidR="003E5862" w:rsidRPr="00222D51" w:rsidRDefault="003E5862" w:rsidP="003E5862">
      <w:pPr>
        <w:pStyle w:val="Style27"/>
        <w:widowControl/>
        <w:numPr>
          <w:ilvl w:val="0"/>
          <w:numId w:val="1"/>
        </w:numPr>
        <w:adjustRightInd/>
        <w:rPr>
          <w:sz w:val="20"/>
          <w:szCs w:val="20"/>
        </w:rPr>
      </w:pPr>
      <w:r w:rsidRPr="00222D51">
        <w:rPr>
          <w:sz w:val="20"/>
          <w:szCs w:val="20"/>
        </w:rPr>
        <w:t>Wykonawca zapewni kontakt do osób pełniących dyżury w ramach serwisu.</w:t>
      </w:r>
    </w:p>
    <w:p w:rsidR="003E5862" w:rsidRPr="00222D51" w:rsidRDefault="003E5862" w:rsidP="003E5862">
      <w:pPr>
        <w:pStyle w:val="Style27"/>
        <w:widowControl/>
        <w:numPr>
          <w:ilvl w:val="0"/>
          <w:numId w:val="1"/>
        </w:numPr>
        <w:adjustRightInd/>
        <w:rPr>
          <w:sz w:val="20"/>
          <w:szCs w:val="20"/>
        </w:rPr>
      </w:pPr>
      <w:r w:rsidRPr="00222D51">
        <w:rPr>
          <w:sz w:val="20"/>
          <w:szCs w:val="20"/>
        </w:rPr>
        <w:t>Wykonawca przedstawi całoroczny plan serwisowy obejmujący przeglądy okresowe i wymianę materiałów eksploatacyjnych.</w:t>
      </w:r>
    </w:p>
    <w:p w:rsidR="003E5862" w:rsidRPr="00222D51" w:rsidRDefault="003E5862" w:rsidP="003E5862">
      <w:pPr>
        <w:pStyle w:val="Style27"/>
        <w:widowControl/>
        <w:numPr>
          <w:ilvl w:val="0"/>
          <w:numId w:val="1"/>
        </w:numPr>
        <w:adjustRightInd/>
        <w:rPr>
          <w:sz w:val="20"/>
          <w:szCs w:val="20"/>
        </w:rPr>
      </w:pPr>
      <w:r w:rsidRPr="00222D51">
        <w:rPr>
          <w:sz w:val="20"/>
          <w:szCs w:val="20"/>
        </w:rPr>
        <w:t>Wykonawca przedstawi cennik najważniejszych podzespołów radaru MMR-50 i MMR-116.</w:t>
      </w:r>
    </w:p>
    <w:p w:rsidR="003E5862" w:rsidRPr="00222D51" w:rsidRDefault="003E5862" w:rsidP="003E5862">
      <w:pPr>
        <w:pStyle w:val="Style27"/>
        <w:widowControl/>
        <w:numPr>
          <w:ilvl w:val="0"/>
          <w:numId w:val="1"/>
        </w:numPr>
        <w:adjustRightInd/>
        <w:rPr>
          <w:sz w:val="20"/>
          <w:szCs w:val="20"/>
        </w:rPr>
      </w:pPr>
      <w:r w:rsidRPr="00222D51">
        <w:rPr>
          <w:sz w:val="20"/>
          <w:szCs w:val="20"/>
        </w:rPr>
        <w:t>Zamawiający dopuszcza zbieranie danych dotyczących pracy radaru i serwera radaru przez Wykonawcę w celu prawidłowej analizy ich pracy.</w:t>
      </w:r>
    </w:p>
    <w:p w:rsidR="003E5862" w:rsidRPr="00222D51" w:rsidRDefault="003E5862" w:rsidP="003E5862">
      <w:pPr>
        <w:pStyle w:val="Style27"/>
        <w:widowControl/>
        <w:numPr>
          <w:ilvl w:val="0"/>
          <w:numId w:val="1"/>
        </w:numPr>
        <w:adjustRightInd/>
        <w:rPr>
          <w:sz w:val="20"/>
          <w:szCs w:val="20"/>
        </w:rPr>
      </w:pPr>
      <w:r w:rsidRPr="00222D51">
        <w:rPr>
          <w:sz w:val="20"/>
          <w:szCs w:val="20"/>
        </w:rPr>
        <w:t>Wykonawca ma obowiązek przekazania informacji o możliwości wystąpienia awarii, niezwłocznie po powzięciu takiej informacji.</w:t>
      </w:r>
    </w:p>
    <w:p w:rsidR="003E5862" w:rsidRPr="00222D51" w:rsidRDefault="003E5862" w:rsidP="003E5862">
      <w:pPr>
        <w:pStyle w:val="Style27"/>
        <w:widowControl/>
        <w:numPr>
          <w:ilvl w:val="0"/>
          <w:numId w:val="1"/>
        </w:numPr>
        <w:adjustRightInd/>
        <w:rPr>
          <w:sz w:val="20"/>
          <w:szCs w:val="20"/>
        </w:rPr>
      </w:pPr>
      <w:r w:rsidRPr="00222D51">
        <w:rPr>
          <w:sz w:val="20"/>
          <w:szCs w:val="20"/>
        </w:rPr>
        <w:t xml:space="preserve">Wykonawca zapewni dostęp do zdalnego wsparcia technicznego w dni robocze, w godz. od 7:00 do 15:00, za pośrednictwem poczty e-mail, komunikatora internetowego i telefonu. Kontakt </w:t>
      </w:r>
      <w:r w:rsidRPr="00222D51">
        <w:rPr>
          <w:sz w:val="20"/>
          <w:szCs w:val="20"/>
        </w:rPr>
        <w:br/>
        <w:t>z operatorem systemu wsparcia technicznego będzie odbywał się w języku polskim lub angielskim. W przypadku powzięcia przez Zamawiającego informacji o problemach z kontaktem ze zdalnym wsparciem technicznym, przekaże on informację o tym fakcie Zamawiającemu.</w:t>
      </w:r>
    </w:p>
    <w:p w:rsidR="003E5862" w:rsidRPr="00222D51" w:rsidRDefault="003E5862" w:rsidP="003E5862">
      <w:pPr>
        <w:pStyle w:val="Style27"/>
        <w:widowControl/>
        <w:numPr>
          <w:ilvl w:val="0"/>
          <w:numId w:val="1"/>
        </w:numPr>
        <w:adjustRightInd/>
        <w:rPr>
          <w:sz w:val="20"/>
          <w:szCs w:val="20"/>
        </w:rPr>
      </w:pPr>
      <w:r w:rsidRPr="00222D51">
        <w:rPr>
          <w:sz w:val="20"/>
          <w:szCs w:val="20"/>
        </w:rPr>
        <w:t>Wykonawca będzie przedstawiał comiesięczne raporty dotyczące prowadzonych prac serwisowych, monitoringu tych systemów, poprawności i ciągłości pracy radaru i serwera.</w:t>
      </w:r>
    </w:p>
    <w:p w:rsidR="003E5862" w:rsidRPr="00222D51" w:rsidRDefault="003E5862" w:rsidP="003E5862">
      <w:pPr>
        <w:pStyle w:val="Style27"/>
        <w:widowControl/>
        <w:numPr>
          <w:ilvl w:val="0"/>
          <w:numId w:val="1"/>
        </w:numPr>
        <w:adjustRightInd/>
        <w:rPr>
          <w:sz w:val="20"/>
          <w:szCs w:val="20"/>
        </w:rPr>
      </w:pPr>
      <w:r w:rsidRPr="00222D51">
        <w:rPr>
          <w:sz w:val="20"/>
          <w:szCs w:val="20"/>
        </w:rPr>
        <w:t>Oferta wykonawcy powinna zawierać stałą, miesięczną opłatę serwisową, koszt fabrycznie nowego magnetronu, jak również koszt jednej roboczogodziny serwisanta.</w:t>
      </w:r>
    </w:p>
    <w:p w:rsidR="003E5862" w:rsidRPr="00222D51" w:rsidRDefault="003E5862" w:rsidP="003E5862">
      <w:pPr>
        <w:pStyle w:val="Style27"/>
        <w:widowControl/>
        <w:numPr>
          <w:ilvl w:val="0"/>
          <w:numId w:val="1"/>
        </w:numPr>
        <w:adjustRightInd/>
        <w:rPr>
          <w:sz w:val="20"/>
          <w:szCs w:val="20"/>
        </w:rPr>
      </w:pPr>
      <w:r w:rsidRPr="00222D51">
        <w:rPr>
          <w:sz w:val="20"/>
          <w:szCs w:val="20"/>
        </w:rPr>
        <w:t>Zamawiający zapewni dostęp online do radaru i serwera radaru w celu prowadzenia jego monitoringu i serwisu online.</w:t>
      </w:r>
    </w:p>
    <w:p w:rsidR="003E5862" w:rsidRPr="00222D51" w:rsidRDefault="003E5862" w:rsidP="003E5862">
      <w:pPr>
        <w:pStyle w:val="Style27"/>
        <w:widowControl/>
        <w:numPr>
          <w:ilvl w:val="0"/>
          <w:numId w:val="1"/>
        </w:numPr>
        <w:adjustRightInd/>
        <w:rPr>
          <w:sz w:val="20"/>
          <w:szCs w:val="20"/>
        </w:rPr>
      </w:pPr>
      <w:r w:rsidRPr="00222D51">
        <w:rPr>
          <w:sz w:val="20"/>
          <w:szCs w:val="20"/>
        </w:rPr>
        <w:t>Zamawiający powinien usuwać awarie w trybie online, każdorazowo, gdy tylko jest to możliwe ze względów technicznych i ze względu na specyfikę awarii.</w:t>
      </w:r>
    </w:p>
    <w:p w:rsidR="003E5862" w:rsidRPr="00222D51" w:rsidRDefault="003E5862" w:rsidP="003E5862">
      <w:pPr>
        <w:pStyle w:val="Style27"/>
        <w:widowControl/>
        <w:numPr>
          <w:ilvl w:val="0"/>
          <w:numId w:val="1"/>
        </w:numPr>
        <w:adjustRightInd/>
        <w:rPr>
          <w:sz w:val="20"/>
          <w:szCs w:val="20"/>
        </w:rPr>
      </w:pPr>
      <w:r w:rsidRPr="00222D51">
        <w:rPr>
          <w:sz w:val="20"/>
          <w:szCs w:val="20"/>
        </w:rPr>
        <w:t xml:space="preserve">Zamawiający ustala karę umowną w wysokości 2% rocznej ryczałtowej opłaty z tytułu realizacji niniejszej umowy za każdy przypadek naruszenia warunków serwisu oraz za każdy dzień zwłoki </w:t>
      </w:r>
      <w:r w:rsidRPr="00222D51">
        <w:rPr>
          <w:sz w:val="20"/>
          <w:szCs w:val="20"/>
        </w:rPr>
        <w:br/>
        <w:t>w stosunku do określonych warunków.</w:t>
      </w:r>
    </w:p>
    <w:p w:rsidR="003E5862" w:rsidRPr="00222D51" w:rsidRDefault="003E5862" w:rsidP="003E5862">
      <w:pPr>
        <w:pStyle w:val="Style27"/>
        <w:widowControl/>
        <w:numPr>
          <w:ilvl w:val="0"/>
          <w:numId w:val="1"/>
        </w:numPr>
        <w:adjustRightInd/>
        <w:rPr>
          <w:sz w:val="20"/>
          <w:szCs w:val="20"/>
        </w:rPr>
      </w:pPr>
      <w:r w:rsidRPr="00222D51">
        <w:rPr>
          <w:sz w:val="20"/>
          <w:szCs w:val="20"/>
        </w:rPr>
        <w:t>Zamawiający zobowiązuje się do zapłaty za nie więcej niż 5 napraw serwisowych w ciągu roku kalendarzowego. W liczbę napraw nie wlicza się serwis radaru i serwera wynikający z wymiany materiałów eksploatacyjnych. W przypadku większej ilości awarii, Wykonawca zobowiązuje się do ich usunięcia na własny koszt.</w:t>
      </w:r>
    </w:p>
    <w:p w:rsidR="003E5862" w:rsidRPr="00222D51" w:rsidRDefault="003E5862" w:rsidP="003E5862">
      <w:pPr>
        <w:pStyle w:val="Style27"/>
        <w:widowControl/>
        <w:numPr>
          <w:ilvl w:val="0"/>
          <w:numId w:val="1"/>
        </w:numPr>
        <w:adjustRightInd/>
        <w:rPr>
          <w:sz w:val="20"/>
          <w:szCs w:val="20"/>
        </w:rPr>
      </w:pPr>
      <w:r w:rsidRPr="00222D51">
        <w:rPr>
          <w:sz w:val="20"/>
          <w:szCs w:val="20"/>
        </w:rPr>
        <w:t xml:space="preserve">Zamawiający dopuszcza zerwanie umowy w przypadku </w:t>
      </w:r>
      <w:proofErr w:type="gramStart"/>
      <w:r w:rsidRPr="00222D51">
        <w:rPr>
          <w:sz w:val="20"/>
          <w:szCs w:val="20"/>
        </w:rPr>
        <w:t>nie wywiązywania</w:t>
      </w:r>
      <w:proofErr w:type="gramEnd"/>
      <w:r w:rsidRPr="00222D51">
        <w:rPr>
          <w:sz w:val="20"/>
          <w:szCs w:val="20"/>
        </w:rPr>
        <w:t xml:space="preserve"> się przez Wykonawcę </w:t>
      </w:r>
      <w:r w:rsidRPr="00222D51">
        <w:rPr>
          <w:sz w:val="20"/>
          <w:szCs w:val="20"/>
        </w:rPr>
        <w:br/>
        <w:t xml:space="preserve">z warunków umowy w przypadku braku reakcji na wystąpienie awarii przez okres powyżej 20 dni lub w przypadku wystąpienia więcej niż 5 przypadków naruszenia warunków usługi w okresie </w:t>
      </w:r>
      <w:r w:rsidRPr="00222D51">
        <w:rPr>
          <w:sz w:val="20"/>
          <w:szCs w:val="20"/>
        </w:rPr>
        <w:br/>
        <w:t>6 miesięcy.</w:t>
      </w:r>
    </w:p>
    <w:p w:rsidR="003E5862" w:rsidRDefault="003E5862" w:rsidP="003E5862">
      <w:pPr>
        <w:pStyle w:val="Style27"/>
        <w:widowControl/>
        <w:numPr>
          <w:ilvl w:val="0"/>
          <w:numId w:val="1"/>
        </w:numPr>
        <w:adjustRightInd/>
        <w:rPr>
          <w:sz w:val="20"/>
          <w:szCs w:val="20"/>
        </w:rPr>
      </w:pPr>
      <w:r w:rsidRPr="00222D51">
        <w:rPr>
          <w:sz w:val="20"/>
          <w:szCs w:val="20"/>
        </w:rPr>
        <w:t>Wykonawca udzieli pełnej, 12-miesięcznej gwarancji na wymieniane podzespoły radaru i serwera radaru</w:t>
      </w:r>
      <w:r>
        <w:rPr>
          <w:sz w:val="20"/>
          <w:szCs w:val="20"/>
        </w:rPr>
        <w:t>.</w:t>
      </w:r>
    </w:p>
    <w:p w:rsidR="003E5862" w:rsidRDefault="003E5862" w:rsidP="003E5862">
      <w:pPr>
        <w:pStyle w:val="Style27"/>
        <w:widowControl/>
        <w:adjustRightInd/>
        <w:ind w:left="720"/>
        <w:rPr>
          <w:sz w:val="20"/>
          <w:szCs w:val="20"/>
        </w:rPr>
      </w:pPr>
    </w:p>
    <w:p w:rsidR="003E5862" w:rsidRDefault="003E5862" w:rsidP="003E5862">
      <w:pPr>
        <w:pStyle w:val="Style27"/>
        <w:widowControl/>
        <w:adjustRightInd/>
        <w:ind w:left="720"/>
        <w:rPr>
          <w:sz w:val="20"/>
          <w:szCs w:val="20"/>
        </w:rPr>
      </w:pPr>
    </w:p>
    <w:p w:rsidR="003E5862" w:rsidRDefault="003E5862" w:rsidP="003E5862">
      <w:pPr>
        <w:pStyle w:val="Style27"/>
        <w:widowControl/>
        <w:adjustRightInd/>
        <w:ind w:left="720"/>
        <w:rPr>
          <w:sz w:val="20"/>
          <w:szCs w:val="20"/>
        </w:rPr>
      </w:pPr>
    </w:p>
    <w:p w:rsidR="003E5862" w:rsidRPr="00222D51" w:rsidRDefault="003E5862" w:rsidP="003E5862">
      <w:pPr>
        <w:pStyle w:val="Style27"/>
        <w:widowControl/>
        <w:adjustRightInd/>
        <w:ind w:left="720"/>
        <w:rPr>
          <w:sz w:val="20"/>
          <w:szCs w:val="20"/>
        </w:rPr>
      </w:pPr>
    </w:p>
    <w:p w:rsidR="003E5862" w:rsidRPr="00222D51" w:rsidRDefault="003E5862" w:rsidP="003E5862">
      <w:pPr>
        <w:pStyle w:val="Style27"/>
        <w:widowControl/>
        <w:adjustRightInd/>
        <w:ind w:left="360"/>
        <w:rPr>
          <w:b/>
          <w:sz w:val="20"/>
          <w:szCs w:val="20"/>
          <w:u w:val="single"/>
        </w:rPr>
      </w:pPr>
      <w:r w:rsidRPr="00222D51">
        <w:rPr>
          <w:b/>
          <w:sz w:val="20"/>
          <w:szCs w:val="20"/>
          <w:u w:val="single"/>
        </w:rPr>
        <w:t xml:space="preserve">Zamawiający ustala następujące maksymalne czasy usunięcia awarii: </w:t>
      </w:r>
    </w:p>
    <w:p w:rsidR="003E5862" w:rsidRPr="00222D51" w:rsidRDefault="003E5862" w:rsidP="003E5862">
      <w:pPr>
        <w:pStyle w:val="Style27"/>
        <w:widowControl/>
        <w:adjustRightInd/>
        <w:ind w:left="360"/>
        <w:rPr>
          <w:b/>
          <w:sz w:val="20"/>
          <w:szCs w:val="20"/>
          <w:u w:val="single"/>
        </w:rPr>
      </w:pPr>
    </w:p>
    <w:p w:rsidR="003E5862" w:rsidRPr="00222D51" w:rsidRDefault="00481B4D" w:rsidP="003E5862">
      <w:pPr>
        <w:pStyle w:val="Style27"/>
        <w:widowControl/>
        <w:numPr>
          <w:ilvl w:val="0"/>
          <w:numId w:val="1"/>
        </w:numPr>
        <w:adjustRightInd/>
        <w:rPr>
          <w:sz w:val="20"/>
          <w:szCs w:val="20"/>
        </w:rPr>
      </w:pPr>
      <w:r>
        <w:rPr>
          <w:sz w:val="20"/>
          <w:szCs w:val="20"/>
        </w:rPr>
        <w:t>Maksymalnie d</w:t>
      </w:r>
      <w:r w:rsidR="00F55A2D">
        <w:rPr>
          <w:sz w:val="20"/>
          <w:szCs w:val="20"/>
        </w:rPr>
        <w:t>o 5</w:t>
      </w:r>
      <w:r w:rsidR="003E5862" w:rsidRPr="00222D51">
        <w:rPr>
          <w:sz w:val="20"/>
          <w:szCs w:val="20"/>
        </w:rPr>
        <w:t xml:space="preserve"> dni robocz</w:t>
      </w:r>
      <w:r>
        <w:rPr>
          <w:sz w:val="20"/>
          <w:szCs w:val="20"/>
        </w:rPr>
        <w:t>ych</w:t>
      </w:r>
      <w:r w:rsidR="003E5862" w:rsidRPr="00222D51">
        <w:rPr>
          <w:sz w:val="20"/>
          <w:szCs w:val="20"/>
        </w:rPr>
        <w:t xml:space="preserve"> od momentu powzięcia informacji o powstaniu awarii przez którąkolwiek ze stron - w przypadku konieczności przeprowadzenia prac przez serwisanta</w:t>
      </w:r>
      <w:r>
        <w:rPr>
          <w:sz w:val="20"/>
          <w:szCs w:val="20"/>
        </w:rPr>
        <w:t xml:space="preserve"> – PARAMETR PUNKTOWANY</w:t>
      </w:r>
      <w:r w:rsidR="003E5862" w:rsidRPr="00222D51">
        <w:rPr>
          <w:sz w:val="20"/>
          <w:szCs w:val="20"/>
        </w:rPr>
        <w:t>.</w:t>
      </w:r>
    </w:p>
    <w:p w:rsidR="003E5862" w:rsidRPr="00222D51" w:rsidRDefault="00F55A2D" w:rsidP="003E5862">
      <w:pPr>
        <w:pStyle w:val="Style27"/>
        <w:widowControl/>
        <w:numPr>
          <w:ilvl w:val="0"/>
          <w:numId w:val="1"/>
        </w:numPr>
        <w:adjustRightInd/>
        <w:rPr>
          <w:sz w:val="20"/>
          <w:szCs w:val="20"/>
        </w:rPr>
      </w:pPr>
      <w:r>
        <w:rPr>
          <w:sz w:val="20"/>
          <w:szCs w:val="20"/>
        </w:rPr>
        <w:t xml:space="preserve">Do </w:t>
      </w:r>
      <w:r w:rsidR="003E5862" w:rsidRPr="00222D51">
        <w:rPr>
          <w:sz w:val="20"/>
          <w:szCs w:val="20"/>
        </w:rPr>
        <w:t>2 godzin</w:t>
      </w:r>
      <w:bookmarkStart w:id="0" w:name="_GoBack"/>
      <w:bookmarkEnd w:id="0"/>
      <w:r w:rsidR="003E5862" w:rsidRPr="00222D51">
        <w:rPr>
          <w:sz w:val="20"/>
          <w:szCs w:val="20"/>
        </w:rPr>
        <w:t xml:space="preserve"> od momentu powzięcia informacji o powstaniu awarii przez którąkolwiek ze stron – </w:t>
      </w:r>
      <w:r w:rsidR="003E5862" w:rsidRPr="00222D51">
        <w:rPr>
          <w:sz w:val="20"/>
          <w:szCs w:val="20"/>
        </w:rPr>
        <w:br/>
        <w:t>w przypadku możliwości usunięcia awarii w trybie online, w dni robocze w godz. od 7:00 do 16:00.</w:t>
      </w:r>
    </w:p>
    <w:p w:rsidR="003E5862" w:rsidRPr="00222D51" w:rsidRDefault="003E5862" w:rsidP="003E5862">
      <w:pPr>
        <w:pStyle w:val="Style27"/>
        <w:widowControl/>
        <w:numPr>
          <w:ilvl w:val="0"/>
          <w:numId w:val="1"/>
        </w:numPr>
        <w:adjustRightInd/>
        <w:rPr>
          <w:sz w:val="20"/>
          <w:szCs w:val="20"/>
        </w:rPr>
      </w:pPr>
      <w:r w:rsidRPr="00222D51">
        <w:rPr>
          <w:sz w:val="20"/>
          <w:szCs w:val="20"/>
        </w:rPr>
        <w:t>Do godziny 9:00 w następnym dniu roboczym – w przypadku powstania awarii w dniu wolnym od pracy lub w przypadku wystąpienia awarii po godzinie 16:00 w dniu roboczym.</w:t>
      </w:r>
    </w:p>
    <w:p w:rsidR="003E5862" w:rsidRDefault="003E5862" w:rsidP="000110AB">
      <w:pPr>
        <w:pStyle w:val="Style27"/>
      </w:pPr>
    </w:p>
    <w:p w:rsidR="003E5862" w:rsidRDefault="003E5862" w:rsidP="000110AB">
      <w:pPr>
        <w:pStyle w:val="Style27"/>
      </w:pPr>
    </w:p>
    <w:p w:rsidR="003E5862" w:rsidRDefault="003E5862" w:rsidP="000110AB">
      <w:pPr>
        <w:pStyle w:val="Style27"/>
      </w:pPr>
    </w:p>
    <w:p w:rsidR="00BA0552" w:rsidRPr="000110AB" w:rsidRDefault="00BA0552" w:rsidP="00B84F08">
      <w:pPr>
        <w:jc w:val="center"/>
        <w:rPr>
          <w:rFonts w:ascii="Times New Roman" w:hAnsi="Times New Roman" w:cs="Times New Roman"/>
        </w:rPr>
      </w:pPr>
    </w:p>
    <w:sectPr w:rsidR="00BA0552" w:rsidRPr="000110AB" w:rsidSect="005977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783" w:rsidRDefault="007D5783" w:rsidP="00491A69">
      <w:pPr>
        <w:spacing w:after="0" w:line="240" w:lineRule="auto"/>
      </w:pPr>
      <w:r>
        <w:separator/>
      </w:r>
    </w:p>
  </w:endnote>
  <w:endnote w:type="continuationSeparator" w:id="0">
    <w:p w:rsidR="007D5783" w:rsidRDefault="007D5783" w:rsidP="0049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552" w:rsidRDefault="00BA0552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BA0552" w:rsidRDefault="00BA0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783" w:rsidRDefault="007D5783" w:rsidP="00491A69">
      <w:pPr>
        <w:spacing w:after="0" w:line="240" w:lineRule="auto"/>
      </w:pPr>
      <w:r>
        <w:separator/>
      </w:r>
    </w:p>
  </w:footnote>
  <w:footnote w:type="continuationSeparator" w:id="0">
    <w:p w:rsidR="007D5783" w:rsidRDefault="007D5783" w:rsidP="00491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F3A3E"/>
    <w:multiLevelType w:val="hybridMultilevel"/>
    <w:tmpl w:val="435A4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2A69"/>
    <w:rsid w:val="00010567"/>
    <w:rsid w:val="000110AB"/>
    <w:rsid w:val="00017C81"/>
    <w:rsid w:val="000221CB"/>
    <w:rsid w:val="00022232"/>
    <w:rsid w:val="00026067"/>
    <w:rsid w:val="0007024E"/>
    <w:rsid w:val="000914B9"/>
    <w:rsid w:val="00094982"/>
    <w:rsid w:val="000A3520"/>
    <w:rsid w:val="000C3585"/>
    <w:rsid w:val="0012492F"/>
    <w:rsid w:val="0013558E"/>
    <w:rsid w:val="0014568F"/>
    <w:rsid w:val="00173A58"/>
    <w:rsid w:val="001760CC"/>
    <w:rsid w:val="001858C4"/>
    <w:rsid w:val="00196231"/>
    <w:rsid w:val="001C465D"/>
    <w:rsid w:val="001D537A"/>
    <w:rsid w:val="002303E8"/>
    <w:rsid w:val="00231F7B"/>
    <w:rsid w:val="00263232"/>
    <w:rsid w:val="002646AC"/>
    <w:rsid w:val="0028303F"/>
    <w:rsid w:val="00287D06"/>
    <w:rsid w:val="002E2FEC"/>
    <w:rsid w:val="002E344F"/>
    <w:rsid w:val="002E6758"/>
    <w:rsid w:val="002F5116"/>
    <w:rsid w:val="00335016"/>
    <w:rsid w:val="003714E8"/>
    <w:rsid w:val="00396685"/>
    <w:rsid w:val="003A4CD7"/>
    <w:rsid w:val="003C289F"/>
    <w:rsid w:val="003E5862"/>
    <w:rsid w:val="003E5934"/>
    <w:rsid w:val="003F1E24"/>
    <w:rsid w:val="0040103F"/>
    <w:rsid w:val="00406A25"/>
    <w:rsid w:val="00412CE0"/>
    <w:rsid w:val="0041362E"/>
    <w:rsid w:val="00461832"/>
    <w:rsid w:val="00471F57"/>
    <w:rsid w:val="00481B4D"/>
    <w:rsid w:val="004843EB"/>
    <w:rsid w:val="00491007"/>
    <w:rsid w:val="00491A69"/>
    <w:rsid w:val="004B2A69"/>
    <w:rsid w:val="004E222D"/>
    <w:rsid w:val="004F20B2"/>
    <w:rsid w:val="0050000A"/>
    <w:rsid w:val="00506D59"/>
    <w:rsid w:val="00514912"/>
    <w:rsid w:val="005206D8"/>
    <w:rsid w:val="00524791"/>
    <w:rsid w:val="00524F75"/>
    <w:rsid w:val="0056272F"/>
    <w:rsid w:val="0058705A"/>
    <w:rsid w:val="0059773C"/>
    <w:rsid w:val="005B2201"/>
    <w:rsid w:val="005D297D"/>
    <w:rsid w:val="005F168D"/>
    <w:rsid w:val="006070A8"/>
    <w:rsid w:val="00607EB1"/>
    <w:rsid w:val="00635F19"/>
    <w:rsid w:val="0065176F"/>
    <w:rsid w:val="0065245E"/>
    <w:rsid w:val="0067453D"/>
    <w:rsid w:val="006907BF"/>
    <w:rsid w:val="006A0325"/>
    <w:rsid w:val="00731265"/>
    <w:rsid w:val="00742761"/>
    <w:rsid w:val="0074679D"/>
    <w:rsid w:val="00773B42"/>
    <w:rsid w:val="00794EDF"/>
    <w:rsid w:val="007D5783"/>
    <w:rsid w:val="007E11B3"/>
    <w:rsid w:val="00817B8C"/>
    <w:rsid w:val="00853C50"/>
    <w:rsid w:val="0086727D"/>
    <w:rsid w:val="008B103C"/>
    <w:rsid w:val="008E30DF"/>
    <w:rsid w:val="008E3292"/>
    <w:rsid w:val="008F695A"/>
    <w:rsid w:val="009518CB"/>
    <w:rsid w:val="00954595"/>
    <w:rsid w:val="00957F4F"/>
    <w:rsid w:val="00974099"/>
    <w:rsid w:val="00977CDF"/>
    <w:rsid w:val="0099384E"/>
    <w:rsid w:val="009B27AA"/>
    <w:rsid w:val="00A24D0E"/>
    <w:rsid w:val="00A6236A"/>
    <w:rsid w:val="00A818B5"/>
    <w:rsid w:val="00AB5E5B"/>
    <w:rsid w:val="00AC5AA4"/>
    <w:rsid w:val="00AF3283"/>
    <w:rsid w:val="00AF52FF"/>
    <w:rsid w:val="00B159AB"/>
    <w:rsid w:val="00B175E5"/>
    <w:rsid w:val="00B57D72"/>
    <w:rsid w:val="00B618A1"/>
    <w:rsid w:val="00B82195"/>
    <w:rsid w:val="00B84F08"/>
    <w:rsid w:val="00B95758"/>
    <w:rsid w:val="00BA0552"/>
    <w:rsid w:val="00BA386D"/>
    <w:rsid w:val="00BE42FE"/>
    <w:rsid w:val="00BF3E11"/>
    <w:rsid w:val="00C07950"/>
    <w:rsid w:val="00C079B2"/>
    <w:rsid w:val="00C55689"/>
    <w:rsid w:val="00C60610"/>
    <w:rsid w:val="00C9073F"/>
    <w:rsid w:val="00CC3084"/>
    <w:rsid w:val="00D05C52"/>
    <w:rsid w:val="00D11B95"/>
    <w:rsid w:val="00D14FB9"/>
    <w:rsid w:val="00D40FC2"/>
    <w:rsid w:val="00DA3EBB"/>
    <w:rsid w:val="00DB55A1"/>
    <w:rsid w:val="00DC5C4F"/>
    <w:rsid w:val="00DD5F09"/>
    <w:rsid w:val="00DF470B"/>
    <w:rsid w:val="00E03B8A"/>
    <w:rsid w:val="00E2754A"/>
    <w:rsid w:val="00E42302"/>
    <w:rsid w:val="00E44C9E"/>
    <w:rsid w:val="00E510D3"/>
    <w:rsid w:val="00EB5D87"/>
    <w:rsid w:val="00EE199B"/>
    <w:rsid w:val="00EE699D"/>
    <w:rsid w:val="00F46D82"/>
    <w:rsid w:val="00F55A2D"/>
    <w:rsid w:val="00F62DFC"/>
    <w:rsid w:val="00F64856"/>
    <w:rsid w:val="00F7243A"/>
    <w:rsid w:val="00FA043B"/>
    <w:rsid w:val="00FC3951"/>
    <w:rsid w:val="00FE36E4"/>
    <w:rsid w:val="00F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3F0EE"/>
  <w15:docId w15:val="{B92F8DEB-13E9-8148-B78D-FABD678C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20B2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5176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67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6727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67453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91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A69"/>
  </w:style>
  <w:style w:type="paragraph" w:styleId="Stopka">
    <w:name w:val="footer"/>
    <w:basedOn w:val="Normalny"/>
    <w:link w:val="StopkaZnak"/>
    <w:uiPriority w:val="99"/>
    <w:rsid w:val="00491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A69"/>
  </w:style>
  <w:style w:type="character" w:styleId="Odwoaniedokomentarza">
    <w:name w:val="annotation reference"/>
    <w:uiPriority w:val="99"/>
    <w:semiHidden/>
    <w:rsid w:val="00DF4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4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F47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47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470B"/>
    <w:rPr>
      <w:b/>
      <w:bCs/>
      <w:sz w:val="20"/>
      <w:szCs w:val="20"/>
    </w:rPr>
  </w:style>
  <w:style w:type="paragraph" w:customStyle="1" w:styleId="Style27">
    <w:name w:val="Style27"/>
    <w:basedOn w:val="Normalny"/>
    <w:rsid w:val="000110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69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427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28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28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28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28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29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4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2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2</Pages>
  <Words>585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Wędzony</dc:creator>
  <cp:keywords/>
  <dc:description/>
  <cp:lastModifiedBy>Izabela Kańkowska</cp:lastModifiedBy>
  <cp:revision>40</cp:revision>
  <cp:lastPrinted>2019-07-09T10:40:00Z</cp:lastPrinted>
  <dcterms:created xsi:type="dcterms:W3CDTF">2019-06-18T09:30:00Z</dcterms:created>
  <dcterms:modified xsi:type="dcterms:W3CDTF">2019-12-29T22:30:00Z</dcterms:modified>
</cp:coreProperties>
</file>